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3316" w14:textId="77777777" w:rsidR="00D317E6" w:rsidRDefault="001F3C7B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>Treasurers Report - AGM 20</w:t>
      </w:r>
      <w:r w:rsidR="00D22E5A">
        <w:rPr>
          <w:b/>
          <w:bCs/>
          <w:u w:val="single"/>
        </w:rPr>
        <w:t>2</w:t>
      </w:r>
      <w:r w:rsidR="002D3C8E">
        <w:rPr>
          <w:b/>
          <w:bCs/>
          <w:u w:val="single"/>
        </w:rPr>
        <w:t>2</w:t>
      </w:r>
      <w:r>
        <w:rPr>
          <w:b/>
          <w:bCs/>
          <w:u w:val="single"/>
        </w:rPr>
        <w:t>- TESW Region</w:t>
      </w:r>
    </w:p>
    <w:p w14:paraId="52EDAF4E" w14:textId="77777777" w:rsidR="00DB4231" w:rsidRDefault="00DB4231">
      <w:pPr>
        <w:pStyle w:val="Default"/>
        <w:jc w:val="center"/>
        <w:rPr>
          <w:b/>
          <w:bCs/>
          <w:u w:val="single"/>
        </w:rPr>
      </w:pPr>
    </w:p>
    <w:p w14:paraId="036B14C9" w14:textId="77777777" w:rsidR="00376689" w:rsidRDefault="008C02BD" w:rsidP="00376689">
      <w:pPr>
        <w:pStyle w:val="Default"/>
        <w:ind w:left="180"/>
      </w:pPr>
      <w:r w:rsidRPr="008C02BD">
        <w:rPr>
          <w:noProof/>
        </w:rPr>
        <w:drawing>
          <wp:inline distT="0" distB="0" distL="0" distR="0" wp14:anchorId="73195E13" wp14:editId="2F3AF36B">
            <wp:extent cx="5234940" cy="28117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92781" w14:textId="77777777" w:rsidR="00376689" w:rsidRDefault="00376689" w:rsidP="00376689">
      <w:pPr>
        <w:pStyle w:val="Default"/>
        <w:ind w:left="180"/>
      </w:pPr>
    </w:p>
    <w:p w14:paraId="003D5A75" w14:textId="77777777" w:rsidR="00D317E6" w:rsidRDefault="008E68D1">
      <w:pPr>
        <w:pStyle w:val="Default"/>
        <w:numPr>
          <w:ilvl w:val="0"/>
          <w:numId w:val="2"/>
        </w:numPr>
      </w:pPr>
      <w:r>
        <w:t>Bank b</w:t>
      </w:r>
      <w:r w:rsidR="001F3C7B">
        <w:t xml:space="preserve">alance at </w:t>
      </w:r>
      <w:r w:rsidR="008C02BD">
        <w:t>30</w:t>
      </w:r>
      <w:r w:rsidR="008C02BD" w:rsidRPr="008C02BD">
        <w:rPr>
          <w:vertAlign w:val="superscript"/>
        </w:rPr>
        <w:t>th</w:t>
      </w:r>
      <w:r w:rsidR="008C02BD">
        <w:t xml:space="preserve"> September</w:t>
      </w:r>
      <w:r w:rsidR="002D3C8E">
        <w:t xml:space="preserve"> 2022 was </w:t>
      </w:r>
      <w:r w:rsidR="001F3C7B" w:rsidRPr="003A2D14">
        <w:t>£</w:t>
      </w:r>
      <w:r w:rsidR="008C02BD">
        <w:t>9,736.63</w:t>
      </w:r>
      <w:r w:rsidR="00376689" w:rsidRPr="003A2D14">
        <w:t xml:space="preserve">, </w:t>
      </w:r>
      <w:r w:rsidR="002D3C8E">
        <w:t>an increase of £1.</w:t>
      </w:r>
      <w:r w:rsidR="008C02BD">
        <w:t>952.85</w:t>
      </w:r>
      <w:r w:rsidR="002D3C8E">
        <w:t xml:space="preserve"> on 30</w:t>
      </w:r>
      <w:r w:rsidR="002D3C8E" w:rsidRPr="002D3C8E">
        <w:rPr>
          <w:vertAlign w:val="superscript"/>
        </w:rPr>
        <w:t>th</w:t>
      </w:r>
      <w:r w:rsidR="002D3C8E">
        <w:t xml:space="preserve"> September 2021 which was the balance reported to the 2021 AGM</w:t>
      </w:r>
      <w:r w:rsidR="00A0561F">
        <w:t xml:space="preserve">.  </w:t>
      </w:r>
      <w:r w:rsidR="00D97446">
        <w:t xml:space="preserve">There </w:t>
      </w:r>
      <w:r w:rsidR="002D3C8E">
        <w:t>is one</w:t>
      </w:r>
      <w:r w:rsidR="00D97446">
        <w:t xml:space="preserve"> o</w:t>
      </w:r>
      <w:r w:rsidR="00EB5B39">
        <w:t xml:space="preserve">utstanding invoice at </w:t>
      </w:r>
      <w:r w:rsidR="002D3C8E">
        <w:t>the time of writing of £1,820.00</w:t>
      </w:r>
      <w:r w:rsidR="008C02BD">
        <w:t>, relating to junior costs and funded by parental contributions.</w:t>
      </w:r>
    </w:p>
    <w:p w14:paraId="4CC3DEC5" w14:textId="77777777" w:rsidR="00D317E6" w:rsidRDefault="00D317E6">
      <w:pPr>
        <w:pStyle w:val="Default"/>
      </w:pPr>
    </w:p>
    <w:p w14:paraId="1146021D" w14:textId="77777777" w:rsidR="00D317E6" w:rsidRDefault="007277BC">
      <w:pPr>
        <w:pStyle w:val="Default"/>
        <w:numPr>
          <w:ilvl w:val="0"/>
          <w:numId w:val="2"/>
        </w:numPr>
      </w:pPr>
      <w:r>
        <w:t>There was no breach in year of the Regional Committee policy to maintain a minimum bank balance of £3,000.</w:t>
      </w:r>
    </w:p>
    <w:p w14:paraId="45CBCC88" w14:textId="77777777" w:rsidR="00376689" w:rsidRDefault="00376689" w:rsidP="00376689">
      <w:pPr>
        <w:pStyle w:val="ListParagraph"/>
      </w:pPr>
    </w:p>
    <w:p w14:paraId="36724783" w14:textId="77777777" w:rsidR="00793C98" w:rsidRDefault="004A03BD">
      <w:pPr>
        <w:pStyle w:val="Default"/>
        <w:numPr>
          <w:ilvl w:val="0"/>
          <w:numId w:val="2"/>
        </w:numPr>
      </w:pPr>
      <w:r>
        <w:t>It is customary for t</w:t>
      </w:r>
      <w:r w:rsidR="00F65C03">
        <w:t>he Regional Co</w:t>
      </w:r>
      <w:r w:rsidR="002D3C8E">
        <w:t>m</w:t>
      </w:r>
      <w:r w:rsidR="00F65C03">
        <w:t>mittee</w:t>
      </w:r>
      <w:r>
        <w:t xml:space="preserve"> to</w:t>
      </w:r>
      <w:r w:rsidR="00F65C03">
        <w:t xml:space="preserve"> </w:t>
      </w:r>
      <w:r w:rsidR="007F3255">
        <w:t>approve</w:t>
      </w:r>
      <w:r w:rsidR="00F65C03">
        <w:t xml:space="preserve"> a budget in January </w:t>
      </w:r>
      <w:r>
        <w:t>for the coming season</w:t>
      </w:r>
      <w:r w:rsidR="00F65C03">
        <w:t>.</w:t>
      </w:r>
      <w:r>
        <w:t xml:space="preserve">  In January 202</w:t>
      </w:r>
      <w:r w:rsidR="002D3C8E">
        <w:t>2</w:t>
      </w:r>
      <w:r>
        <w:t xml:space="preserve">, </w:t>
      </w:r>
      <w:r w:rsidR="002D3C8E">
        <w:t>the Regional Committee agreed a two year budget, taking into account funding already held and an estimate for the Regional Grant for 2023</w:t>
      </w:r>
      <w:r>
        <w:t>.</w:t>
      </w:r>
      <w:r w:rsidR="002D3C8E">
        <w:t xml:space="preserve">  This approach enabled the committee to allocate funding to areas of priority, including where there was uncertainty over the timing of activities and associated cashflows.</w:t>
      </w:r>
      <w:r>
        <w:t xml:space="preserve"> </w:t>
      </w:r>
    </w:p>
    <w:p w14:paraId="592E38B7" w14:textId="77777777" w:rsidR="00793C98" w:rsidRDefault="00793C98" w:rsidP="00793C98">
      <w:pPr>
        <w:pStyle w:val="ListParagraph"/>
      </w:pPr>
    </w:p>
    <w:p w14:paraId="5D42B34C" w14:textId="77777777" w:rsidR="00F65C03" w:rsidRDefault="00793C98">
      <w:pPr>
        <w:pStyle w:val="Default"/>
        <w:numPr>
          <w:ilvl w:val="0"/>
          <w:numId w:val="2"/>
        </w:numPr>
      </w:pPr>
      <w:r>
        <w:t>A summary of the year’s income and expenditure is provided at Appendix One.</w:t>
      </w:r>
      <w:r w:rsidR="004A03BD">
        <w:t xml:space="preserve"> </w:t>
      </w:r>
      <w:r w:rsidR="00F65C03">
        <w:t xml:space="preserve">  </w:t>
      </w:r>
    </w:p>
    <w:p w14:paraId="62E55D3F" w14:textId="77777777" w:rsidR="00F65C03" w:rsidRDefault="00F65C03" w:rsidP="00F65C03">
      <w:pPr>
        <w:pStyle w:val="ListParagraph"/>
      </w:pPr>
    </w:p>
    <w:p w14:paraId="143736A5" w14:textId="77777777" w:rsidR="006B0F4D" w:rsidRDefault="006B0F4D" w:rsidP="008C4424">
      <w:pPr>
        <w:pStyle w:val="Default"/>
        <w:numPr>
          <w:ilvl w:val="0"/>
          <w:numId w:val="2"/>
        </w:numPr>
      </w:pPr>
      <w:r>
        <w:t>The following funding was received by the Regional Committee:</w:t>
      </w:r>
    </w:p>
    <w:p w14:paraId="25381BFA" w14:textId="77777777" w:rsidR="006B0F4D" w:rsidRDefault="006B0F4D" w:rsidP="006B0F4D">
      <w:pPr>
        <w:pStyle w:val="Default"/>
      </w:pPr>
    </w:p>
    <w:p w14:paraId="74961CF6" w14:textId="77777777" w:rsidR="006B0F4D" w:rsidRDefault="006B0F4D" w:rsidP="006B0F4D">
      <w:pPr>
        <w:pStyle w:val="Default"/>
        <w:rPr>
          <w:u w:val="single"/>
        </w:rPr>
      </w:pPr>
      <w:r>
        <w:tab/>
        <w:t>Triathlon England Regional Grant</w:t>
      </w:r>
      <w:r>
        <w:tab/>
      </w:r>
      <w:r>
        <w:tab/>
      </w:r>
      <w:r>
        <w:tab/>
      </w:r>
      <w:r w:rsidR="00AF35C0" w:rsidRPr="00AF35C0">
        <w:t>£1,0</w:t>
      </w:r>
      <w:r w:rsidRPr="00AF35C0">
        <w:t>00.00</w:t>
      </w:r>
    </w:p>
    <w:p w14:paraId="3DE1ECB9" w14:textId="77777777" w:rsidR="00AF35C0" w:rsidRDefault="00AF35C0" w:rsidP="006B0F4D">
      <w:pPr>
        <w:pStyle w:val="Default"/>
      </w:pPr>
      <w:r w:rsidRPr="00AF35C0">
        <w:tab/>
      </w:r>
      <w:r>
        <w:t>Triathlon England additional funding</w:t>
      </w:r>
      <w:r>
        <w:tab/>
      </w:r>
      <w:r>
        <w:tab/>
      </w:r>
      <w:r>
        <w:tab/>
        <w:t>£1,400.00</w:t>
      </w:r>
    </w:p>
    <w:p w14:paraId="1F4349A7" w14:textId="77777777" w:rsidR="00AF35C0" w:rsidRPr="00AF35C0" w:rsidRDefault="00AF35C0" w:rsidP="006B0F4D">
      <w:pPr>
        <w:pStyle w:val="Default"/>
      </w:pPr>
      <w:r>
        <w:tab/>
        <w:t>Triathlon Engla</w:t>
      </w:r>
      <w:r w:rsidR="008C02BD">
        <w:t>nd LTO course royalties</w:t>
      </w:r>
      <w:r w:rsidR="008C02BD">
        <w:tab/>
      </w:r>
      <w:r w:rsidR="008C02BD">
        <w:tab/>
        <w:t>£   291</w:t>
      </w:r>
      <w:r>
        <w:t>.00</w:t>
      </w:r>
    </w:p>
    <w:p w14:paraId="736D5A57" w14:textId="77777777" w:rsidR="006B0F4D" w:rsidRDefault="006B0F4D" w:rsidP="006B0F4D">
      <w:pPr>
        <w:pStyle w:val="Default"/>
        <w:rPr>
          <w:u w:val="double"/>
        </w:rPr>
      </w:pPr>
      <w:r>
        <w:tab/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0F4D">
        <w:rPr>
          <w:u w:val="double"/>
        </w:rPr>
        <w:t>£</w:t>
      </w:r>
      <w:r w:rsidR="008C02BD">
        <w:rPr>
          <w:u w:val="double"/>
        </w:rPr>
        <w:t>2,691</w:t>
      </w:r>
      <w:r w:rsidR="00AF35C0">
        <w:rPr>
          <w:u w:val="double"/>
        </w:rPr>
        <w:t>.00</w:t>
      </w:r>
    </w:p>
    <w:p w14:paraId="452FB12B" w14:textId="77777777" w:rsidR="00AF35C0" w:rsidRDefault="00AF35C0" w:rsidP="006B0F4D">
      <w:pPr>
        <w:pStyle w:val="Default"/>
        <w:rPr>
          <w:u w:val="double"/>
        </w:rPr>
      </w:pPr>
    </w:p>
    <w:p w14:paraId="51AC984F" w14:textId="77777777" w:rsidR="00AF35C0" w:rsidRPr="00AF35C0" w:rsidRDefault="00AF35C0" w:rsidP="00AF35C0">
      <w:pPr>
        <w:pStyle w:val="Default"/>
        <w:ind w:left="180"/>
      </w:pPr>
      <w:r w:rsidRPr="00AF35C0">
        <w:t>The a</w:t>
      </w:r>
      <w:r>
        <w:t xml:space="preserve">dditional funding was in relation to a successful bid submitted by the Committee on behalf of the region.  </w:t>
      </w:r>
    </w:p>
    <w:p w14:paraId="655BF8CC" w14:textId="77777777" w:rsidR="006B0F4D" w:rsidRDefault="006B0F4D" w:rsidP="006B0F4D">
      <w:pPr>
        <w:pStyle w:val="Default"/>
      </w:pPr>
    </w:p>
    <w:p w14:paraId="14648BBE" w14:textId="77777777" w:rsidR="00793C98" w:rsidRDefault="00793C98" w:rsidP="008C4424">
      <w:pPr>
        <w:pStyle w:val="Default"/>
        <w:numPr>
          <w:ilvl w:val="0"/>
          <w:numId w:val="2"/>
        </w:numPr>
      </w:pPr>
      <w:r>
        <w:t>The Regional Committee managed the invoicing for the purchase of hoodies</w:t>
      </w:r>
      <w:r w:rsidR="00AF35C0">
        <w:t>,</w:t>
      </w:r>
      <w:r>
        <w:t xml:space="preserve"> tech tops</w:t>
      </w:r>
      <w:r w:rsidR="00AF35C0">
        <w:t>, dry robes</w:t>
      </w:r>
      <w:r>
        <w:t xml:space="preserve"> and </w:t>
      </w:r>
      <w:r w:rsidR="00D97446">
        <w:t xml:space="preserve">costs towards </w:t>
      </w:r>
      <w:r>
        <w:t xml:space="preserve">a training </w:t>
      </w:r>
      <w:r w:rsidR="008C02BD">
        <w:t>day</w:t>
      </w:r>
      <w:r>
        <w:t xml:space="preserve"> for the south west Inter-Regional Championship entrants.  These were paid for by parents</w:t>
      </w:r>
      <w:r w:rsidR="00AF35C0">
        <w:t xml:space="preserve">.  The Regional Committee also </w:t>
      </w:r>
      <w:proofErr w:type="spellStart"/>
      <w:r w:rsidR="00AF35C0">
        <w:t>subsidised</w:t>
      </w:r>
      <w:proofErr w:type="spellEnd"/>
      <w:r w:rsidR="00AF35C0">
        <w:t xml:space="preserve"> the </w:t>
      </w:r>
      <w:proofErr w:type="spellStart"/>
      <w:r>
        <w:t>trisuits</w:t>
      </w:r>
      <w:proofErr w:type="spellEnd"/>
      <w:r w:rsidR="00AF35C0">
        <w:t>, with parents paying for 50% of the costs</w:t>
      </w:r>
      <w:r>
        <w:t>.</w:t>
      </w:r>
    </w:p>
    <w:p w14:paraId="7051C57F" w14:textId="77777777" w:rsidR="00793C98" w:rsidRDefault="00793C98" w:rsidP="00793C98">
      <w:pPr>
        <w:pStyle w:val="Default"/>
        <w:ind w:left="180"/>
      </w:pPr>
    </w:p>
    <w:p w14:paraId="0C12924D" w14:textId="77777777" w:rsidR="008C4424" w:rsidRDefault="00E266A8" w:rsidP="008C4424">
      <w:pPr>
        <w:pStyle w:val="Default"/>
        <w:numPr>
          <w:ilvl w:val="0"/>
          <w:numId w:val="2"/>
        </w:numPr>
      </w:pPr>
      <w:r>
        <w:t xml:space="preserve">In January 2020, the Region received </w:t>
      </w:r>
      <w:r w:rsidR="003A2D14">
        <w:t>monies from</w:t>
      </w:r>
      <w:r>
        <w:t xml:space="preserve"> the Innovation Fund which the Regional Committee had successfully bid for in 20</w:t>
      </w:r>
      <w:r w:rsidR="00AF35C0">
        <w:t>19.  The bid was predominantly to support outreach activities and the Region w</w:t>
      </w:r>
      <w:r>
        <w:t xml:space="preserve">as not </w:t>
      </w:r>
      <w:r w:rsidR="00AF35C0">
        <w:t>immediately</w:t>
      </w:r>
      <w:r>
        <w:t xml:space="preserve"> able to make use of these funds due to the </w:t>
      </w:r>
      <w:r>
        <w:lastRenderedPageBreak/>
        <w:t>pandemic</w:t>
      </w:r>
      <w:r w:rsidR="008C4424">
        <w:t>.</w:t>
      </w:r>
      <w:r>
        <w:t xml:space="preserve">  However, they remain ring-fenced to be used</w:t>
      </w:r>
      <w:r w:rsidR="00DD2DE5">
        <w:t xml:space="preserve"> in future</w:t>
      </w:r>
      <w:r>
        <w:t xml:space="preserve"> for the purposes for which they were awarded.  The value of the funds is £1,252.50.</w:t>
      </w:r>
    </w:p>
    <w:p w14:paraId="3F833C82" w14:textId="77777777" w:rsidR="00E266A8" w:rsidRDefault="00E266A8" w:rsidP="00E266A8">
      <w:pPr>
        <w:pStyle w:val="ListParagraph"/>
      </w:pPr>
    </w:p>
    <w:p w14:paraId="28B52B55" w14:textId="77777777" w:rsidR="00E266A8" w:rsidRDefault="00E266A8" w:rsidP="00E266A8">
      <w:pPr>
        <w:pStyle w:val="Default"/>
        <w:numPr>
          <w:ilvl w:val="0"/>
          <w:numId w:val="2"/>
        </w:numPr>
      </w:pPr>
      <w:r>
        <w:t>Future commitments against the current bank balance include the monies ring-fe</w:t>
      </w:r>
      <w:r w:rsidR="00DD2DE5">
        <w:t>nced from the I</w:t>
      </w:r>
      <w:r>
        <w:t xml:space="preserve">nnovation </w:t>
      </w:r>
      <w:r w:rsidR="00DD2DE5">
        <w:t>F</w:t>
      </w:r>
      <w:r>
        <w:t>und (£1,253)</w:t>
      </w:r>
      <w:r w:rsidR="00AF35C0">
        <w:t xml:space="preserve"> and the outstanding invoice (£1,820)</w:t>
      </w:r>
      <w:r>
        <w:t xml:space="preserve">.  After deduction for the </w:t>
      </w:r>
      <w:r w:rsidRPr="00DD2DE5">
        <w:t xml:space="preserve">reserve of £3,000, the available working balance for the coming year is </w:t>
      </w:r>
      <w:r w:rsidR="00D97446" w:rsidRPr="00DD2DE5">
        <w:t>£3,</w:t>
      </w:r>
      <w:r w:rsidR="008C02BD">
        <w:t>664, prior to any new income generated</w:t>
      </w:r>
      <w:r w:rsidRPr="00DD2DE5">
        <w:t xml:space="preserve">.  </w:t>
      </w:r>
    </w:p>
    <w:p w14:paraId="494C2921" w14:textId="77777777" w:rsidR="00E266A8" w:rsidRDefault="00E266A8" w:rsidP="00E266A8">
      <w:pPr>
        <w:pStyle w:val="Default"/>
        <w:ind w:left="180"/>
      </w:pPr>
    </w:p>
    <w:p w14:paraId="09D2BB3F" w14:textId="77777777" w:rsidR="008C4424" w:rsidRDefault="008C4424" w:rsidP="008C4424">
      <w:pPr>
        <w:pStyle w:val="Default"/>
        <w:ind w:left="180"/>
      </w:pPr>
    </w:p>
    <w:p w14:paraId="746614B5" w14:textId="77777777" w:rsidR="008C4424" w:rsidRDefault="008C4424">
      <w:pPr>
        <w:rPr>
          <w:rFonts w:ascii="Helvetica" w:hAnsi="Helvetica" w:cs="Arial Unicode MS"/>
          <w:color w:val="000000"/>
          <w:sz w:val="22"/>
          <w:szCs w:val="22"/>
          <w:lang w:eastAsia="en-GB"/>
        </w:rPr>
      </w:pPr>
      <w:r>
        <w:br w:type="page"/>
      </w:r>
    </w:p>
    <w:p w14:paraId="0B356622" w14:textId="77777777" w:rsidR="008C4424" w:rsidRPr="00DE73F3" w:rsidRDefault="008C4424" w:rsidP="008C4424">
      <w:pPr>
        <w:pStyle w:val="Default"/>
        <w:rPr>
          <w:b/>
        </w:rPr>
      </w:pPr>
      <w:r w:rsidRPr="008C02BD">
        <w:rPr>
          <w:b/>
        </w:rPr>
        <w:lastRenderedPageBreak/>
        <w:t>Appendix One: Income and Expenditure 20</w:t>
      </w:r>
      <w:r w:rsidR="00EC7CB3" w:rsidRPr="008C02BD">
        <w:rPr>
          <w:b/>
        </w:rPr>
        <w:t>22</w:t>
      </w:r>
    </w:p>
    <w:p w14:paraId="1A9BDBEE" w14:textId="77777777" w:rsidR="008C4424" w:rsidRDefault="008C4424" w:rsidP="008C4424">
      <w:pPr>
        <w:pStyle w:val="Default"/>
        <w:ind w:left="180"/>
      </w:pPr>
    </w:p>
    <w:p w14:paraId="6850E810" w14:textId="77777777" w:rsidR="007277BC" w:rsidRDefault="007277BC" w:rsidP="007277BC">
      <w:pPr>
        <w:pStyle w:val="ListParagraph"/>
      </w:pPr>
    </w:p>
    <w:p w14:paraId="02E3AD45" w14:textId="77777777" w:rsidR="003564FA" w:rsidRDefault="003564FA" w:rsidP="007277BC">
      <w:pPr>
        <w:pStyle w:val="Default"/>
      </w:pPr>
      <w:r>
        <w:t xml:space="preserve">  </w:t>
      </w:r>
      <w:r w:rsidR="008C02BD" w:rsidRPr="008C02BD">
        <w:rPr>
          <w:noProof/>
        </w:rPr>
        <w:drawing>
          <wp:inline distT="0" distB="0" distL="0" distR="0" wp14:anchorId="039914BC" wp14:editId="22BD2101">
            <wp:extent cx="3322320" cy="37109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AE26A" w14:textId="77777777" w:rsidR="00E60B61" w:rsidRDefault="00E60B61" w:rsidP="00E60B61">
      <w:pPr>
        <w:pStyle w:val="Default"/>
        <w:ind w:left="180"/>
      </w:pPr>
    </w:p>
    <w:p w14:paraId="4C4CFF1C" w14:textId="77777777" w:rsidR="00A0561F" w:rsidRDefault="00A0561F" w:rsidP="008C4424">
      <w:pPr>
        <w:pStyle w:val="Default"/>
        <w:ind w:left="180"/>
      </w:pPr>
    </w:p>
    <w:p w14:paraId="40E3B6A7" w14:textId="77777777" w:rsidR="00A0561F" w:rsidRDefault="00A0561F" w:rsidP="00A0561F">
      <w:pPr>
        <w:pStyle w:val="ListParagraph"/>
      </w:pPr>
    </w:p>
    <w:p w14:paraId="7AE30A91" w14:textId="77777777" w:rsidR="00DE73F3" w:rsidRPr="008C4424" w:rsidRDefault="00DE73F3" w:rsidP="008C4424">
      <w:pPr>
        <w:rPr>
          <w:rFonts w:ascii="Helvetica" w:hAnsi="Helvetica" w:cs="Arial Unicode MS"/>
          <w:color w:val="000000"/>
          <w:sz w:val="22"/>
          <w:szCs w:val="22"/>
          <w:lang w:eastAsia="en-GB"/>
        </w:rPr>
      </w:pPr>
    </w:p>
    <w:sectPr w:rsidR="00DE73F3" w:rsidRPr="008C4424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7CFC6" w14:textId="77777777" w:rsidR="007B7E6F" w:rsidRDefault="007B7E6F">
      <w:r>
        <w:separator/>
      </w:r>
    </w:p>
  </w:endnote>
  <w:endnote w:type="continuationSeparator" w:id="0">
    <w:p w14:paraId="513A387E" w14:textId="77777777" w:rsidR="007B7E6F" w:rsidRDefault="007B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7D963" w14:textId="77777777" w:rsidR="007B7E6F" w:rsidRDefault="007B7E6F">
      <w:r>
        <w:separator/>
      </w:r>
    </w:p>
  </w:footnote>
  <w:footnote w:type="continuationSeparator" w:id="0">
    <w:p w14:paraId="11FC06F8" w14:textId="77777777" w:rsidR="007B7E6F" w:rsidRDefault="007B7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C6887"/>
    <w:multiLevelType w:val="hybridMultilevel"/>
    <w:tmpl w:val="B3F087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2E79BC"/>
    <w:multiLevelType w:val="hybridMultilevel"/>
    <w:tmpl w:val="B074EF60"/>
    <w:numStyleLink w:val="Bullet"/>
  </w:abstractNum>
  <w:abstractNum w:abstractNumId="2" w15:restartNumberingAfterBreak="0">
    <w:nsid w:val="61065BB7"/>
    <w:multiLevelType w:val="hybridMultilevel"/>
    <w:tmpl w:val="B074EF60"/>
    <w:styleLink w:val="Bullet"/>
    <w:lvl w:ilvl="0" w:tplc="E8E89D8A">
      <w:start w:val="1"/>
      <w:numFmt w:val="bullet"/>
      <w:lvlText w:val="•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D7C38C4">
      <w:start w:val="1"/>
      <w:numFmt w:val="bullet"/>
      <w:lvlText w:val="•"/>
      <w:lvlJc w:val="left"/>
      <w:pPr>
        <w:ind w:left="3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52CF980">
      <w:start w:val="1"/>
      <w:numFmt w:val="bullet"/>
      <w:lvlText w:val="•"/>
      <w:lvlJc w:val="left"/>
      <w:pPr>
        <w:ind w:left="5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6444214">
      <w:start w:val="1"/>
      <w:numFmt w:val="bullet"/>
      <w:lvlText w:val="•"/>
      <w:lvlJc w:val="left"/>
      <w:pPr>
        <w:ind w:left="7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57A05DE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936AC7C">
      <w:start w:val="1"/>
      <w:numFmt w:val="bullet"/>
      <w:lvlText w:val="•"/>
      <w:lvlJc w:val="left"/>
      <w:pPr>
        <w:ind w:left="10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D6C82BE">
      <w:start w:val="1"/>
      <w:numFmt w:val="bullet"/>
      <w:lvlText w:val="•"/>
      <w:lvlJc w:val="left"/>
      <w:pPr>
        <w:ind w:left="12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49C5384">
      <w:start w:val="1"/>
      <w:numFmt w:val="bullet"/>
      <w:lvlText w:val="•"/>
      <w:lvlJc w:val="left"/>
      <w:pPr>
        <w:ind w:left="14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8E21B4A">
      <w:start w:val="1"/>
      <w:numFmt w:val="bullet"/>
      <w:lvlText w:val="•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7470469C"/>
    <w:multiLevelType w:val="hybridMultilevel"/>
    <w:tmpl w:val="2FCE4B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3062077">
    <w:abstractNumId w:val="2"/>
  </w:num>
  <w:num w:numId="2" w16cid:durableId="28458200">
    <w:abstractNumId w:val="1"/>
  </w:num>
  <w:num w:numId="3" w16cid:durableId="397555639">
    <w:abstractNumId w:val="0"/>
  </w:num>
  <w:num w:numId="4" w16cid:durableId="11145903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17E6"/>
    <w:rsid w:val="0003344E"/>
    <w:rsid w:val="000E75A5"/>
    <w:rsid w:val="00184160"/>
    <w:rsid w:val="001E5026"/>
    <w:rsid w:val="001F0A2C"/>
    <w:rsid w:val="001F3C7B"/>
    <w:rsid w:val="001F43A4"/>
    <w:rsid w:val="002D3C8E"/>
    <w:rsid w:val="003564FA"/>
    <w:rsid w:val="00376689"/>
    <w:rsid w:val="003A2D14"/>
    <w:rsid w:val="00493181"/>
    <w:rsid w:val="004A03BD"/>
    <w:rsid w:val="004C7318"/>
    <w:rsid w:val="004D6BE9"/>
    <w:rsid w:val="005E0F70"/>
    <w:rsid w:val="0064092D"/>
    <w:rsid w:val="006B0F4D"/>
    <w:rsid w:val="006E2763"/>
    <w:rsid w:val="00703083"/>
    <w:rsid w:val="007277BC"/>
    <w:rsid w:val="0075746A"/>
    <w:rsid w:val="00793C98"/>
    <w:rsid w:val="007B7E6F"/>
    <w:rsid w:val="007C550E"/>
    <w:rsid w:val="007D3438"/>
    <w:rsid w:val="007F3255"/>
    <w:rsid w:val="0088741D"/>
    <w:rsid w:val="008C02BD"/>
    <w:rsid w:val="008C4424"/>
    <w:rsid w:val="008E68D1"/>
    <w:rsid w:val="00907BFD"/>
    <w:rsid w:val="00923754"/>
    <w:rsid w:val="009B4A64"/>
    <w:rsid w:val="00A0561F"/>
    <w:rsid w:val="00A06E9D"/>
    <w:rsid w:val="00AF35C0"/>
    <w:rsid w:val="00B5366A"/>
    <w:rsid w:val="00B84013"/>
    <w:rsid w:val="00BE49D4"/>
    <w:rsid w:val="00C131DC"/>
    <w:rsid w:val="00D00E68"/>
    <w:rsid w:val="00D22E5A"/>
    <w:rsid w:val="00D317E6"/>
    <w:rsid w:val="00D7159E"/>
    <w:rsid w:val="00D97446"/>
    <w:rsid w:val="00DB4231"/>
    <w:rsid w:val="00DD2DE5"/>
    <w:rsid w:val="00DD48A1"/>
    <w:rsid w:val="00DE73F3"/>
    <w:rsid w:val="00E266A8"/>
    <w:rsid w:val="00E60B61"/>
    <w:rsid w:val="00EB5B39"/>
    <w:rsid w:val="00EC7CB3"/>
    <w:rsid w:val="00EF1AF0"/>
    <w:rsid w:val="00F01B14"/>
    <w:rsid w:val="00F6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2503B"/>
  <w15:docId w15:val="{0FC0B082-AAAB-4749-8A83-38FFE381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Bullet">
    <w:name w:val="Bullet"/>
    <w:pPr>
      <w:numPr>
        <w:numId w:val="1"/>
      </w:numPr>
    </w:p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ListParagraph">
    <w:name w:val="List Paragraph"/>
    <w:basedOn w:val="Normal"/>
    <w:uiPriority w:val="34"/>
    <w:qFormat/>
    <w:rsid w:val="003766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7B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</Words>
  <Characters>2025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Hepworth</dc:creator>
  <cp:lastModifiedBy>Debbie Hill</cp:lastModifiedBy>
  <cp:revision>2</cp:revision>
  <dcterms:created xsi:type="dcterms:W3CDTF">2022-09-30T13:50:00Z</dcterms:created>
  <dcterms:modified xsi:type="dcterms:W3CDTF">2022-09-30T13:50:00Z</dcterms:modified>
</cp:coreProperties>
</file>