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A6A0" w14:textId="77777777" w:rsidR="00D317E6" w:rsidRDefault="001F3C7B">
      <w:pPr>
        <w:pStyle w:val="Default"/>
        <w:jc w:val="center"/>
        <w:rPr>
          <w:b/>
          <w:bCs/>
          <w:u w:val="single"/>
        </w:rPr>
      </w:pPr>
      <w:r>
        <w:rPr>
          <w:b/>
          <w:bCs/>
          <w:u w:val="single"/>
        </w:rPr>
        <w:t>Treasurers Report - AGM 20</w:t>
      </w:r>
      <w:r w:rsidR="00D22E5A">
        <w:rPr>
          <w:b/>
          <w:bCs/>
          <w:u w:val="single"/>
        </w:rPr>
        <w:t>2</w:t>
      </w:r>
      <w:r w:rsidR="004A03BD">
        <w:rPr>
          <w:b/>
          <w:bCs/>
          <w:u w:val="single"/>
        </w:rPr>
        <w:t>1</w:t>
      </w:r>
      <w:r>
        <w:rPr>
          <w:b/>
          <w:bCs/>
          <w:u w:val="single"/>
        </w:rPr>
        <w:t xml:space="preserve"> - TESW Region</w:t>
      </w:r>
    </w:p>
    <w:p w14:paraId="6F6B2DBA" w14:textId="77777777" w:rsidR="00DB4231" w:rsidRDefault="00DB4231">
      <w:pPr>
        <w:pStyle w:val="Default"/>
        <w:jc w:val="center"/>
        <w:rPr>
          <w:b/>
          <w:bCs/>
          <w:u w:val="single"/>
        </w:rPr>
      </w:pPr>
    </w:p>
    <w:p w14:paraId="7DC61E18" w14:textId="77777777" w:rsidR="00376689" w:rsidRDefault="00D97446" w:rsidP="00376689">
      <w:pPr>
        <w:pStyle w:val="Default"/>
        <w:ind w:left="180"/>
      </w:pPr>
      <w:r w:rsidRPr="00D97446">
        <w:rPr>
          <w:noProof/>
          <w:lang w:val="en-GB"/>
        </w:rPr>
        <w:drawing>
          <wp:inline distT="0" distB="0" distL="0" distR="0" wp14:anchorId="755B6847" wp14:editId="4EBC6241">
            <wp:extent cx="5234940" cy="28117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940" cy="2811780"/>
                    </a:xfrm>
                    <a:prstGeom prst="rect">
                      <a:avLst/>
                    </a:prstGeom>
                    <a:noFill/>
                    <a:ln>
                      <a:noFill/>
                    </a:ln>
                  </pic:spPr>
                </pic:pic>
              </a:graphicData>
            </a:graphic>
          </wp:inline>
        </w:drawing>
      </w:r>
    </w:p>
    <w:p w14:paraId="347D83B8" w14:textId="77777777" w:rsidR="00376689" w:rsidRDefault="00376689" w:rsidP="00376689">
      <w:pPr>
        <w:pStyle w:val="Default"/>
        <w:ind w:left="180"/>
      </w:pPr>
    </w:p>
    <w:p w14:paraId="4E32ED34" w14:textId="77777777" w:rsidR="00D317E6" w:rsidRDefault="008E68D1">
      <w:pPr>
        <w:pStyle w:val="Default"/>
        <w:numPr>
          <w:ilvl w:val="0"/>
          <w:numId w:val="2"/>
        </w:numPr>
      </w:pPr>
      <w:r>
        <w:t>Bank b</w:t>
      </w:r>
      <w:r w:rsidR="001F3C7B">
        <w:t xml:space="preserve">alance at </w:t>
      </w:r>
      <w:r w:rsidR="000E75A5">
        <w:t>30</w:t>
      </w:r>
      <w:r w:rsidR="000E75A5" w:rsidRPr="000E75A5">
        <w:rPr>
          <w:vertAlign w:val="superscript"/>
        </w:rPr>
        <w:t>th</w:t>
      </w:r>
      <w:r w:rsidR="000E75A5">
        <w:t xml:space="preserve"> September</w:t>
      </w:r>
      <w:r w:rsidR="001F3C7B">
        <w:t xml:space="preserve"> </w:t>
      </w:r>
      <w:r w:rsidR="004A03BD">
        <w:t xml:space="preserve">2021 </w:t>
      </w:r>
      <w:r w:rsidR="001F3C7B" w:rsidRPr="003A2D14">
        <w:t>is £</w:t>
      </w:r>
      <w:r w:rsidR="00D97446" w:rsidRPr="003A2D14">
        <w:t>7,783</w:t>
      </w:r>
      <w:r w:rsidR="004A03BD" w:rsidRPr="003A2D14">
        <w:t>.78</w:t>
      </w:r>
      <w:r w:rsidR="00376689" w:rsidRPr="003A2D14">
        <w:t xml:space="preserve">, </w:t>
      </w:r>
      <w:r w:rsidR="003A2D14">
        <w:t>down</w:t>
      </w:r>
      <w:r w:rsidR="00376689" w:rsidRPr="003A2D14">
        <w:t xml:space="preserve"> </w:t>
      </w:r>
      <w:r w:rsidR="001F3C7B" w:rsidRPr="003A2D14">
        <w:t>£</w:t>
      </w:r>
      <w:r w:rsidR="00D97446" w:rsidRPr="003A2D14">
        <w:t>293.25</w:t>
      </w:r>
      <w:r w:rsidR="001F3C7B" w:rsidRPr="003A2D14">
        <w:t xml:space="preserve"> on </w:t>
      </w:r>
      <w:r w:rsidRPr="003A2D14">
        <w:t>the</w:t>
      </w:r>
      <w:r>
        <w:t xml:space="preserve"> </w:t>
      </w:r>
      <w:r w:rsidR="001F3C7B">
        <w:t>same time last year</w:t>
      </w:r>
      <w:r w:rsidR="00A0561F">
        <w:t xml:space="preserve">.  </w:t>
      </w:r>
      <w:r w:rsidR="00D97446">
        <w:t>There are no o</w:t>
      </w:r>
      <w:r w:rsidR="00EB5B39">
        <w:t>utstanding invoice</w:t>
      </w:r>
      <w:r w:rsidR="00A06E9D">
        <w:t>s</w:t>
      </w:r>
      <w:r w:rsidR="00EB5B39">
        <w:t xml:space="preserve"> at 1</w:t>
      </w:r>
      <w:r w:rsidR="00EB5B39" w:rsidRPr="00EB5B39">
        <w:rPr>
          <w:vertAlign w:val="superscript"/>
        </w:rPr>
        <w:t>st</w:t>
      </w:r>
      <w:r w:rsidR="00EB5B39">
        <w:t xml:space="preserve"> October 20</w:t>
      </w:r>
      <w:r w:rsidR="00D22E5A">
        <w:t>2</w:t>
      </w:r>
      <w:r w:rsidR="004A03BD">
        <w:t>1</w:t>
      </w:r>
      <w:r w:rsidR="003A2D14">
        <w:t xml:space="preserve"> although two expense claims are anticipated</w:t>
      </w:r>
      <w:r w:rsidR="004A03BD">
        <w:t>.</w:t>
      </w:r>
    </w:p>
    <w:p w14:paraId="12C2C90C" w14:textId="77777777" w:rsidR="00D317E6" w:rsidRDefault="00D317E6">
      <w:pPr>
        <w:pStyle w:val="Default"/>
      </w:pPr>
    </w:p>
    <w:p w14:paraId="55A78D14" w14:textId="77777777" w:rsidR="00D317E6" w:rsidRDefault="007277BC">
      <w:pPr>
        <w:pStyle w:val="Default"/>
        <w:numPr>
          <w:ilvl w:val="0"/>
          <w:numId w:val="2"/>
        </w:numPr>
      </w:pPr>
      <w:r>
        <w:t>There was no breach in year of the Regional Committee policy to maintain a minimum bank balance of £3,000.</w:t>
      </w:r>
    </w:p>
    <w:p w14:paraId="17DC0931" w14:textId="77777777" w:rsidR="00376689" w:rsidRDefault="00376689" w:rsidP="00376689">
      <w:pPr>
        <w:pStyle w:val="ListParagraph"/>
      </w:pPr>
    </w:p>
    <w:p w14:paraId="6F5956DE" w14:textId="77777777" w:rsidR="00793C98" w:rsidRDefault="004A03BD">
      <w:pPr>
        <w:pStyle w:val="Default"/>
        <w:numPr>
          <w:ilvl w:val="0"/>
          <w:numId w:val="2"/>
        </w:numPr>
      </w:pPr>
      <w:r>
        <w:t>It is customary for t</w:t>
      </w:r>
      <w:r w:rsidR="00F65C03">
        <w:t>he Regional Committee</w:t>
      </w:r>
      <w:r>
        <w:t xml:space="preserve"> to</w:t>
      </w:r>
      <w:r w:rsidR="00F65C03">
        <w:t xml:space="preserve"> </w:t>
      </w:r>
      <w:r w:rsidR="007F3255">
        <w:t>approve</w:t>
      </w:r>
      <w:r w:rsidR="00F65C03">
        <w:t xml:space="preserve"> a budget in January </w:t>
      </w:r>
      <w:r>
        <w:t>for the coming season</w:t>
      </w:r>
      <w:r w:rsidR="00F65C03">
        <w:t>.</w:t>
      </w:r>
      <w:r>
        <w:t xml:space="preserve">  In January 2021, however, the country remained in lockdown due to the coronavirus pandemic</w:t>
      </w:r>
      <w:r w:rsidR="003A2D14">
        <w:t xml:space="preserve"> and t</w:t>
      </w:r>
      <w:r>
        <w:t xml:space="preserve">he Regional Committee was unable to make reasonable assumptions on the activities that would be permitted during 2021.  It was therefore agreed that for 2021, due to the exceptional circumstances, </w:t>
      </w:r>
      <w:r w:rsidR="007F3255">
        <w:t xml:space="preserve">the Regional Committee would not agree an annual budget and </w:t>
      </w:r>
      <w:r>
        <w:t xml:space="preserve">expenditure requests would be considered by the Regional Committee on a case by case basis. </w:t>
      </w:r>
    </w:p>
    <w:p w14:paraId="51667A15" w14:textId="77777777" w:rsidR="00793C98" w:rsidRDefault="00793C98" w:rsidP="00793C98">
      <w:pPr>
        <w:pStyle w:val="ListParagraph"/>
      </w:pPr>
    </w:p>
    <w:p w14:paraId="63666625" w14:textId="77777777" w:rsidR="00F65C03" w:rsidRDefault="00793C98">
      <w:pPr>
        <w:pStyle w:val="Default"/>
        <w:numPr>
          <w:ilvl w:val="0"/>
          <w:numId w:val="2"/>
        </w:numPr>
      </w:pPr>
      <w:r>
        <w:t>A summary of the year’s income and expenditure is provided at Appendix One.</w:t>
      </w:r>
      <w:r w:rsidR="004A03BD">
        <w:t xml:space="preserve"> </w:t>
      </w:r>
      <w:r w:rsidR="00F65C03">
        <w:t xml:space="preserve">  </w:t>
      </w:r>
    </w:p>
    <w:p w14:paraId="6A699692" w14:textId="77777777" w:rsidR="00F65C03" w:rsidRDefault="00F65C03" w:rsidP="00F65C03">
      <w:pPr>
        <w:pStyle w:val="ListParagraph"/>
      </w:pPr>
    </w:p>
    <w:p w14:paraId="6FC245EA" w14:textId="77777777" w:rsidR="007F3255" w:rsidRDefault="007F3255">
      <w:pPr>
        <w:pStyle w:val="Default"/>
        <w:numPr>
          <w:ilvl w:val="0"/>
          <w:numId w:val="2"/>
        </w:numPr>
      </w:pPr>
      <w:r>
        <w:t xml:space="preserve">The following expenditure was approved by the Regional Committee:  </w:t>
      </w:r>
    </w:p>
    <w:p w14:paraId="0B010AE9" w14:textId="77777777" w:rsidR="007F3255" w:rsidRDefault="007F3255" w:rsidP="007F3255">
      <w:pPr>
        <w:pStyle w:val="ListParagraph"/>
      </w:pPr>
    </w:p>
    <w:p w14:paraId="420C4B82" w14:textId="77777777" w:rsidR="00F65C03" w:rsidRDefault="007F3255" w:rsidP="007F3255">
      <w:pPr>
        <w:pStyle w:val="Default"/>
        <w:ind w:left="180"/>
      </w:pPr>
      <w:r>
        <w:tab/>
        <w:t>Portable transition bike racking</w:t>
      </w:r>
      <w:r w:rsidR="006B0F4D">
        <w:tab/>
      </w:r>
      <w:r w:rsidR="006B0F4D">
        <w:tab/>
        <w:t>£</w:t>
      </w:r>
      <w:r w:rsidR="00907BFD">
        <w:t xml:space="preserve">   </w:t>
      </w:r>
      <w:r w:rsidR="006B0F4D">
        <w:t>350</w:t>
      </w:r>
      <w:r>
        <w:t>.</w:t>
      </w:r>
      <w:r w:rsidR="006B0F4D">
        <w:t>71</w:t>
      </w:r>
    </w:p>
    <w:p w14:paraId="6CB9A346" w14:textId="77777777" w:rsidR="006B0F4D" w:rsidRDefault="006B0F4D" w:rsidP="007F3255">
      <w:pPr>
        <w:pStyle w:val="Default"/>
        <w:ind w:left="180"/>
      </w:pPr>
      <w:r>
        <w:tab/>
        <w:t>50% contribution to IRC trisuits</w:t>
      </w:r>
      <w:r>
        <w:tab/>
      </w:r>
      <w:r>
        <w:tab/>
        <w:t>£</w:t>
      </w:r>
      <w:r w:rsidR="00907BFD">
        <w:t xml:space="preserve">   </w:t>
      </w:r>
      <w:r>
        <w:t>665.00</w:t>
      </w:r>
    </w:p>
    <w:p w14:paraId="28B9A799" w14:textId="77777777" w:rsidR="006B0F4D" w:rsidRDefault="006B0F4D" w:rsidP="007F3255">
      <w:pPr>
        <w:pStyle w:val="Default"/>
        <w:ind w:left="180"/>
      </w:pPr>
      <w:r>
        <w:tab/>
        <w:t>IRC entry fees</w:t>
      </w:r>
      <w:r>
        <w:rPr>
          <w:vertAlign w:val="superscript"/>
        </w:rPr>
        <w:t>*</w:t>
      </w:r>
      <w:r>
        <w:tab/>
      </w:r>
      <w:r>
        <w:tab/>
      </w:r>
      <w:r>
        <w:tab/>
      </w:r>
      <w:r>
        <w:tab/>
        <w:t>£</w:t>
      </w:r>
      <w:r w:rsidR="00907BFD">
        <w:t xml:space="preserve">   </w:t>
      </w:r>
      <w:r>
        <w:t>450.00</w:t>
      </w:r>
    </w:p>
    <w:p w14:paraId="755F5319" w14:textId="77777777" w:rsidR="006B0F4D" w:rsidRDefault="006B0F4D" w:rsidP="007F3255">
      <w:pPr>
        <w:pStyle w:val="Default"/>
        <w:ind w:left="180"/>
      </w:pPr>
      <w:r>
        <w:tab/>
        <w:t>Support to Cornwall / Devon TO shadowing</w:t>
      </w:r>
      <w:r>
        <w:tab/>
        <w:t>£</w:t>
      </w:r>
      <w:r w:rsidR="00907BFD">
        <w:t xml:space="preserve">   </w:t>
      </w:r>
      <w:r>
        <w:t>185.10</w:t>
      </w:r>
    </w:p>
    <w:p w14:paraId="6503E0F6" w14:textId="77777777" w:rsidR="006B0F4D" w:rsidRDefault="006B0F4D" w:rsidP="007F3255">
      <w:pPr>
        <w:pStyle w:val="Default"/>
        <w:ind w:left="180"/>
      </w:pPr>
      <w:r>
        <w:tab/>
        <w:t>Committee expense claims</w:t>
      </w:r>
      <w:r>
        <w:rPr>
          <w:vertAlign w:val="superscript"/>
        </w:rPr>
        <w:t>+</w:t>
      </w:r>
      <w:r>
        <w:tab/>
      </w:r>
      <w:r>
        <w:tab/>
      </w:r>
      <w:r>
        <w:tab/>
      </w:r>
      <w:r w:rsidRPr="00907BFD">
        <w:rPr>
          <w:u w:val="single"/>
        </w:rPr>
        <w:t>£</w:t>
      </w:r>
      <w:r w:rsidR="00907BFD" w:rsidRPr="00907BFD">
        <w:rPr>
          <w:u w:val="single"/>
        </w:rPr>
        <w:t xml:space="preserve">   </w:t>
      </w:r>
      <w:r w:rsidRPr="00907BFD">
        <w:rPr>
          <w:u w:val="single"/>
        </w:rPr>
        <w:t>243.00</w:t>
      </w:r>
    </w:p>
    <w:p w14:paraId="60DA395F" w14:textId="77777777" w:rsidR="006B0F4D" w:rsidRPr="006B0F4D" w:rsidRDefault="006B0F4D" w:rsidP="007F3255">
      <w:pPr>
        <w:pStyle w:val="Default"/>
        <w:ind w:left="180"/>
      </w:pPr>
      <w:r>
        <w:tab/>
        <w:t>Total expenditure</w:t>
      </w:r>
      <w:r>
        <w:tab/>
      </w:r>
      <w:r w:rsidR="0088741D">
        <w:tab/>
      </w:r>
      <w:r w:rsidR="0088741D">
        <w:tab/>
      </w:r>
      <w:r w:rsidR="0088741D">
        <w:tab/>
      </w:r>
      <w:r w:rsidR="0088741D" w:rsidRPr="00907BFD">
        <w:rPr>
          <w:u w:val="double"/>
        </w:rPr>
        <w:t>£1,893.81</w:t>
      </w:r>
      <w:r>
        <w:tab/>
      </w:r>
      <w:r>
        <w:tab/>
      </w:r>
    </w:p>
    <w:p w14:paraId="2ED7E2F4" w14:textId="77777777" w:rsidR="008C4424" w:rsidRPr="006B0F4D" w:rsidRDefault="008C4424" w:rsidP="007F3255">
      <w:pPr>
        <w:pStyle w:val="ListParagraph"/>
        <w:rPr>
          <w:rFonts w:asciiTheme="minorHAnsi" w:hAnsiTheme="minorHAnsi" w:cstheme="minorHAnsi"/>
        </w:rPr>
      </w:pPr>
    </w:p>
    <w:p w14:paraId="2B2A84A2" w14:textId="77777777" w:rsidR="006B0F4D" w:rsidRPr="006B0F4D" w:rsidRDefault="006B0F4D" w:rsidP="007F3255">
      <w:pPr>
        <w:pStyle w:val="ListParagraph"/>
        <w:rPr>
          <w:rFonts w:asciiTheme="minorHAnsi" w:hAnsiTheme="minorHAnsi" w:cstheme="minorHAnsi"/>
        </w:rPr>
      </w:pPr>
    </w:p>
    <w:p w14:paraId="192EF419" w14:textId="77777777" w:rsidR="006B0F4D" w:rsidRPr="006B0F4D" w:rsidRDefault="006B0F4D" w:rsidP="007F3255">
      <w:pPr>
        <w:pStyle w:val="ListParagraph"/>
        <w:rPr>
          <w:rFonts w:asciiTheme="minorHAnsi" w:hAnsiTheme="minorHAnsi" w:cstheme="minorHAnsi"/>
          <w:i/>
          <w:sz w:val="22"/>
        </w:rPr>
      </w:pPr>
      <w:r w:rsidRPr="006B0F4D">
        <w:rPr>
          <w:rFonts w:asciiTheme="minorHAnsi" w:hAnsiTheme="minorHAnsi" w:cstheme="minorHAnsi"/>
          <w:i/>
          <w:sz w:val="22"/>
        </w:rPr>
        <w:t>*IRC fees are levied by Triathlon England and funded from the Triathlon England Junior Development Grant.</w:t>
      </w:r>
    </w:p>
    <w:p w14:paraId="3957343B" w14:textId="77777777" w:rsidR="006B0F4D" w:rsidRPr="006B0F4D" w:rsidRDefault="006B0F4D" w:rsidP="007F3255">
      <w:pPr>
        <w:pStyle w:val="ListParagraph"/>
        <w:rPr>
          <w:rFonts w:asciiTheme="minorHAnsi" w:hAnsiTheme="minorHAnsi" w:cstheme="minorHAnsi"/>
          <w:i/>
          <w:sz w:val="22"/>
        </w:rPr>
      </w:pPr>
      <w:r w:rsidRPr="006B0F4D">
        <w:rPr>
          <w:rFonts w:asciiTheme="minorHAnsi" w:hAnsiTheme="minorHAnsi" w:cstheme="minorHAnsi"/>
          <w:i/>
          <w:sz w:val="22"/>
        </w:rPr>
        <w:t xml:space="preserve">+ The claim related to 2019 and had been agreed at the time by the previous Regional Committee Chair.  </w:t>
      </w:r>
    </w:p>
    <w:p w14:paraId="617B8A68" w14:textId="77777777" w:rsidR="006B0F4D" w:rsidRDefault="006B0F4D" w:rsidP="007F3255">
      <w:pPr>
        <w:pStyle w:val="ListParagraph"/>
      </w:pPr>
    </w:p>
    <w:p w14:paraId="5B79A2DA" w14:textId="77777777" w:rsidR="003A2D14" w:rsidRDefault="003A2D14" w:rsidP="007F3255">
      <w:pPr>
        <w:pStyle w:val="ListParagraph"/>
      </w:pPr>
    </w:p>
    <w:p w14:paraId="646974B0" w14:textId="77777777" w:rsidR="003A2D14" w:rsidRDefault="003A2D14" w:rsidP="007F3255">
      <w:pPr>
        <w:pStyle w:val="ListParagraph"/>
      </w:pPr>
    </w:p>
    <w:p w14:paraId="3CAE6891" w14:textId="77777777" w:rsidR="003A2D14" w:rsidRDefault="003A2D14" w:rsidP="007F3255">
      <w:pPr>
        <w:pStyle w:val="ListParagraph"/>
      </w:pPr>
    </w:p>
    <w:p w14:paraId="09EE5A58" w14:textId="77777777" w:rsidR="006B0F4D" w:rsidRDefault="006B0F4D" w:rsidP="008C4424">
      <w:pPr>
        <w:pStyle w:val="Default"/>
        <w:numPr>
          <w:ilvl w:val="0"/>
          <w:numId w:val="2"/>
        </w:numPr>
      </w:pPr>
      <w:r>
        <w:t>The following funding was received by the Regional Committee:</w:t>
      </w:r>
    </w:p>
    <w:p w14:paraId="180CA961" w14:textId="77777777" w:rsidR="006B0F4D" w:rsidRDefault="006B0F4D" w:rsidP="006B0F4D">
      <w:pPr>
        <w:pStyle w:val="Default"/>
      </w:pPr>
    </w:p>
    <w:p w14:paraId="38CAA5B0" w14:textId="77777777" w:rsidR="006B0F4D" w:rsidRDefault="006B0F4D" w:rsidP="006B0F4D">
      <w:pPr>
        <w:pStyle w:val="Default"/>
      </w:pPr>
      <w:r>
        <w:tab/>
        <w:t>Triathlon England Junior Development Grant</w:t>
      </w:r>
      <w:r>
        <w:tab/>
        <w:t>£   700.00</w:t>
      </w:r>
    </w:p>
    <w:p w14:paraId="5143144C" w14:textId="77777777" w:rsidR="006B0F4D" w:rsidRDefault="006B0F4D" w:rsidP="006B0F4D">
      <w:pPr>
        <w:pStyle w:val="Default"/>
      </w:pPr>
      <w:r>
        <w:tab/>
        <w:t>Triathlon England Regional Grant</w:t>
      </w:r>
      <w:r>
        <w:tab/>
      </w:r>
      <w:r>
        <w:tab/>
      </w:r>
      <w:r>
        <w:tab/>
      </w:r>
      <w:r w:rsidRPr="006B0F4D">
        <w:rPr>
          <w:u w:val="single"/>
        </w:rPr>
        <w:t>£   800.00</w:t>
      </w:r>
    </w:p>
    <w:p w14:paraId="156E8CC4" w14:textId="77777777" w:rsidR="006B0F4D" w:rsidRDefault="006B0F4D" w:rsidP="006B0F4D">
      <w:pPr>
        <w:pStyle w:val="Default"/>
      </w:pPr>
      <w:r>
        <w:tab/>
        <w:t>Total</w:t>
      </w:r>
      <w:r>
        <w:tab/>
      </w:r>
      <w:r>
        <w:tab/>
      </w:r>
      <w:r>
        <w:tab/>
      </w:r>
      <w:r>
        <w:tab/>
      </w:r>
      <w:r>
        <w:tab/>
      </w:r>
      <w:r>
        <w:tab/>
      </w:r>
      <w:r>
        <w:tab/>
      </w:r>
      <w:r w:rsidRPr="006B0F4D">
        <w:rPr>
          <w:u w:val="double"/>
        </w:rPr>
        <w:t>£1,500.00</w:t>
      </w:r>
    </w:p>
    <w:p w14:paraId="4D1AF6EC" w14:textId="77777777" w:rsidR="006B0F4D" w:rsidRDefault="006B0F4D" w:rsidP="006B0F4D">
      <w:pPr>
        <w:pStyle w:val="Default"/>
      </w:pPr>
    </w:p>
    <w:p w14:paraId="1E7F8CA9" w14:textId="77777777" w:rsidR="00793C98" w:rsidRDefault="00793C98" w:rsidP="008C4424">
      <w:pPr>
        <w:pStyle w:val="Default"/>
        <w:numPr>
          <w:ilvl w:val="0"/>
          <w:numId w:val="2"/>
        </w:numPr>
      </w:pPr>
      <w:r>
        <w:t xml:space="preserve">The Regional Committee managed the invoicing for the purchase of hoodies and tech tops and </w:t>
      </w:r>
      <w:r w:rsidR="00D97446">
        <w:t xml:space="preserve">costs towards </w:t>
      </w:r>
      <w:r>
        <w:t>a training camp for the south west Inter-Regional Championship entrants.  These were paid for by parents, in addition to the 50% balance of the trisuits.</w:t>
      </w:r>
    </w:p>
    <w:p w14:paraId="1E43E977" w14:textId="77777777" w:rsidR="00793C98" w:rsidRDefault="00793C98" w:rsidP="00793C98">
      <w:pPr>
        <w:pStyle w:val="Default"/>
        <w:ind w:left="180"/>
      </w:pPr>
    </w:p>
    <w:p w14:paraId="2E604B4E" w14:textId="77777777" w:rsidR="008C4424" w:rsidRDefault="00E266A8" w:rsidP="008C4424">
      <w:pPr>
        <w:pStyle w:val="Default"/>
        <w:numPr>
          <w:ilvl w:val="0"/>
          <w:numId w:val="2"/>
        </w:numPr>
      </w:pPr>
      <w:r>
        <w:t xml:space="preserve">In January 2020, the Region received </w:t>
      </w:r>
      <w:r w:rsidR="003A2D14">
        <w:t>monies from</w:t>
      </w:r>
      <w:r>
        <w:t xml:space="preserve"> the Innovation Fund which the Regional Committee had successfully bid for in 2019.  Unfortunately, the Region has not yet been able to make use of these funds due to the pandemic</w:t>
      </w:r>
      <w:r w:rsidR="008C4424">
        <w:t>.</w:t>
      </w:r>
      <w:r>
        <w:t xml:space="preserve">  However, they remain ring-fenced to be used</w:t>
      </w:r>
      <w:r w:rsidR="00DD2DE5">
        <w:t xml:space="preserve"> in future</w:t>
      </w:r>
      <w:r>
        <w:t xml:space="preserve"> for the purposes for which they were awarded.  The value of the funds is £1,252.50.</w:t>
      </w:r>
    </w:p>
    <w:p w14:paraId="3F35B758" w14:textId="77777777" w:rsidR="00E266A8" w:rsidRDefault="00E266A8" w:rsidP="00E266A8">
      <w:pPr>
        <w:pStyle w:val="ListParagraph"/>
      </w:pPr>
    </w:p>
    <w:p w14:paraId="0AC773CD" w14:textId="77777777" w:rsidR="00E266A8" w:rsidRDefault="00E266A8" w:rsidP="00E266A8">
      <w:pPr>
        <w:pStyle w:val="Default"/>
        <w:numPr>
          <w:ilvl w:val="0"/>
          <w:numId w:val="2"/>
        </w:numPr>
      </w:pPr>
      <w:r>
        <w:t>Future commitments against the current bank balance include the monies ring-fe</w:t>
      </w:r>
      <w:r w:rsidR="00DD2DE5">
        <w:t>nced from the I</w:t>
      </w:r>
      <w:r>
        <w:t xml:space="preserve">nnovation </w:t>
      </w:r>
      <w:r w:rsidR="00DD2DE5">
        <w:t>F</w:t>
      </w:r>
      <w:r>
        <w:t xml:space="preserve">und (£1,253).  After deduction for the </w:t>
      </w:r>
      <w:r w:rsidRPr="00DD2DE5">
        <w:t xml:space="preserve">reserve of £3,000, the available working balance for the coming year is </w:t>
      </w:r>
      <w:r w:rsidR="00D97446" w:rsidRPr="00DD2DE5">
        <w:t>£3,5</w:t>
      </w:r>
      <w:r w:rsidRPr="00DD2DE5">
        <w:t>3</w:t>
      </w:r>
      <w:r w:rsidR="00D97446" w:rsidRPr="00DD2DE5">
        <w:t>1</w:t>
      </w:r>
      <w:r w:rsidRPr="00DD2DE5">
        <w:t>.  The Triathlon England funding arrangements for regions have</w:t>
      </w:r>
      <w:r w:rsidR="00DD2DE5" w:rsidRPr="00DD2DE5">
        <w:t xml:space="preserve"> not yet been confirmed</w:t>
      </w:r>
      <w:r w:rsidR="00DD2DE5">
        <w:t xml:space="preserve"> for 2022</w:t>
      </w:r>
      <w:r>
        <w:t>.</w:t>
      </w:r>
      <w:r w:rsidR="00DD2DE5">
        <w:t xml:space="preserve">  There is an opportunity to bid for a Regional Development Grant in October 2021, and the Committee is considering eligible bids.</w:t>
      </w:r>
    </w:p>
    <w:p w14:paraId="20B2483B" w14:textId="77777777" w:rsidR="00E266A8" w:rsidRDefault="00E266A8" w:rsidP="00E266A8">
      <w:pPr>
        <w:pStyle w:val="Default"/>
        <w:ind w:left="180"/>
      </w:pPr>
    </w:p>
    <w:p w14:paraId="7289C138" w14:textId="77777777" w:rsidR="008C4424" w:rsidRDefault="008C4424" w:rsidP="008C4424">
      <w:pPr>
        <w:pStyle w:val="Default"/>
        <w:ind w:left="180"/>
      </w:pPr>
    </w:p>
    <w:p w14:paraId="29C66D9E" w14:textId="77777777" w:rsidR="008C4424" w:rsidRDefault="008C4424">
      <w:pPr>
        <w:rPr>
          <w:rFonts w:ascii="Helvetica" w:hAnsi="Helvetica" w:cs="Arial Unicode MS"/>
          <w:color w:val="000000"/>
          <w:sz w:val="22"/>
          <w:szCs w:val="22"/>
          <w:lang w:eastAsia="en-GB"/>
        </w:rPr>
      </w:pPr>
      <w:r>
        <w:br w:type="page"/>
      </w:r>
    </w:p>
    <w:p w14:paraId="3C680C02" w14:textId="77777777" w:rsidR="008C4424" w:rsidRPr="00DE73F3" w:rsidRDefault="008C4424" w:rsidP="008C4424">
      <w:pPr>
        <w:pStyle w:val="Default"/>
        <w:rPr>
          <w:b/>
        </w:rPr>
      </w:pPr>
      <w:r w:rsidRPr="00DE73F3">
        <w:rPr>
          <w:b/>
        </w:rPr>
        <w:lastRenderedPageBreak/>
        <w:t>Appendix One: Income and Expenditure 20</w:t>
      </w:r>
      <w:r w:rsidR="00793C98">
        <w:rPr>
          <w:b/>
        </w:rPr>
        <w:t>21</w:t>
      </w:r>
    </w:p>
    <w:p w14:paraId="7EA178BF" w14:textId="77777777" w:rsidR="008C4424" w:rsidRDefault="008C4424" w:rsidP="008C4424">
      <w:pPr>
        <w:pStyle w:val="Default"/>
        <w:ind w:left="180"/>
      </w:pPr>
    </w:p>
    <w:p w14:paraId="13A2374B" w14:textId="77777777" w:rsidR="007277BC" w:rsidRDefault="007277BC" w:rsidP="007277BC">
      <w:pPr>
        <w:pStyle w:val="ListParagraph"/>
      </w:pPr>
    </w:p>
    <w:p w14:paraId="512FEE1E" w14:textId="77777777" w:rsidR="003564FA" w:rsidRDefault="003564FA" w:rsidP="007277BC">
      <w:pPr>
        <w:pStyle w:val="Default"/>
      </w:pPr>
      <w:r>
        <w:t xml:space="preserve">  </w:t>
      </w:r>
      <w:r w:rsidR="00D97446" w:rsidRPr="00D97446">
        <w:rPr>
          <w:noProof/>
          <w:lang w:val="en-GB"/>
        </w:rPr>
        <w:drawing>
          <wp:inline distT="0" distB="0" distL="0" distR="0" wp14:anchorId="2C123833" wp14:editId="5202B52C">
            <wp:extent cx="3322320" cy="3535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3535680"/>
                    </a:xfrm>
                    <a:prstGeom prst="rect">
                      <a:avLst/>
                    </a:prstGeom>
                    <a:noFill/>
                    <a:ln>
                      <a:noFill/>
                    </a:ln>
                  </pic:spPr>
                </pic:pic>
              </a:graphicData>
            </a:graphic>
          </wp:inline>
        </w:drawing>
      </w:r>
    </w:p>
    <w:p w14:paraId="36CEE5BE" w14:textId="77777777" w:rsidR="00E60B61" w:rsidRDefault="00E60B61" w:rsidP="00E60B61">
      <w:pPr>
        <w:pStyle w:val="Default"/>
        <w:ind w:left="180"/>
      </w:pPr>
    </w:p>
    <w:p w14:paraId="3A5072A1" w14:textId="77777777" w:rsidR="00A0561F" w:rsidRDefault="00A0561F" w:rsidP="008C4424">
      <w:pPr>
        <w:pStyle w:val="Default"/>
        <w:ind w:left="180"/>
      </w:pPr>
    </w:p>
    <w:p w14:paraId="3B4A64B4" w14:textId="77777777" w:rsidR="00A0561F" w:rsidRDefault="00A0561F" w:rsidP="00A0561F">
      <w:pPr>
        <w:pStyle w:val="ListParagraph"/>
      </w:pPr>
    </w:p>
    <w:p w14:paraId="30061B8B" w14:textId="77777777" w:rsidR="00DE73F3" w:rsidRPr="008C4424" w:rsidRDefault="00DE73F3" w:rsidP="008C4424">
      <w:pPr>
        <w:rPr>
          <w:rFonts w:ascii="Helvetica" w:hAnsi="Helvetica" w:cs="Arial Unicode MS"/>
          <w:color w:val="000000"/>
          <w:sz w:val="22"/>
          <w:szCs w:val="22"/>
          <w:lang w:eastAsia="en-GB"/>
        </w:rPr>
      </w:pPr>
    </w:p>
    <w:sectPr w:rsidR="00DE73F3" w:rsidRPr="008C44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60B5" w14:textId="77777777" w:rsidR="003B596D" w:rsidRDefault="003B596D">
      <w:r>
        <w:separator/>
      </w:r>
    </w:p>
  </w:endnote>
  <w:endnote w:type="continuationSeparator" w:id="0">
    <w:p w14:paraId="35C756F6" w14:textId="77777777" w:rsidR="003B596D" w:rsidRDefault="003B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9E1F" w14:textId="77777777" w:rsidR="003B596D" w:rsidRDefault="003B596D">
      <w:r>
        <w:separator/>
      </w:r>
    </w:p>
  </w:footnote>
  <w:footnote w:type="continuationSeparator" w:id="0">
    <w:p w14:paraId="2F75EC50" w14:textId="77777777" w:rsidR="003B596D" w:rsidRDefault="003B5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C6887"/>
    <w:multiLevelType w:val="hybridMultilevel"/>
    <w:tmpl w:val="B3F08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2E79BC"/>
    <w:multiLevelType w:val="hybridMultilevel"/>
    <w:tmpl w:val="B074EF60"/>
    <w:numStyleLink w:val="Bullet"/>
  </w:abstractNum>
  <w:abstractNum w:abstractNumId="2" w15:restartNumberingAfterBreak="0">
    <w:nsid w:val="61065BB7"/>
    <w:multiLevelType w:val="hybridMultilevel"/>
    <w:tmpl w:val="B074EF60"/>
    <w:styleLink w:val="Bullet"/>
    <w:lvl w:ilvl="0" w:tplc="E8E89D8A">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3D7C38C4">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452CF980">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26444214">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857A05DE">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7936AC7C">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BD6C82BE">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549C5384">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78E21B4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470469C"/>
    <w:multiLevelType w:val="hybridMultilevel"/>
    <w:tmpl w:val="2FC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317E6"/>
    <w:rsid w:val="0003344E"/>
    <w:rsid w:val="000E75A5"/>
    <w:rsid w:val="001E5026"/>
    <w:rsid w:val="001F0A2C"/>
    <w:rsid w:val="001F3C7B"/>
    <w:rsid w:val="001F43A4"/>
    <w:rsid w:val="00335F92"/>
    <w:rsid w:val="003564FA"/>
    <w:rsid w:val="00376689"/>
    <w:rsid w:val="003A2D14"/>
    <w:rsid w:val="003B596D"/>
    <w:rsid w:val="00493181"/>
    <w:rsid w:val="004A03BD"/>
    <w:rsid w:val="004C7318"/>
    <w:rsid w:val="004D6BE9"/>
    <w:rsid w:val="005E0F70"/>
    <w:rsid w:val="0064092D"/>
    <w:rsid w:val="006B0F4D"/>
    <w:rsid w:val="006E2763"/>
    <w:rsid w:val="00703083"/>
    <w:rsid w:val="007277BC"/>
    <w:rsid w:val="0075746A"/>
    <w:rsid w:val="00793C98"/>
    <w:rsid w:val="007C550E"/>
    <w:rsid w:val="007D3438"/>
    <w:rsid w:val="007F3255"/>
    <w:rsid w:val="0088741D"/>
    <w:rsid w:val="008C4424"/>
    <w:rsid w:val="008E68D1"/>
    <w:rsid w:val="00907BFD"/>
    <w:rsid w:val="00A0561F"/>
    <w:rsid w:val="00A06E9D"/>
    <w:rsid w:val="00B5366A"/>
    <w:rsid w:val="00B84013"/>
    <w:rsid w:val="00BE49D4"/>
    <w:rsid w:val="00C131DC"/>
    <w:rsid w:val="00D00E68"/>
    <w:rsid w:val="00D22E5A"/>
    <w:rsid w:val="00D317E6"/>
    <w:rsid w:val="00D7159E"/>
    <w:rsid w:val="00D97446"/>
    <w:rsid w:val="00DB4231"/>
    <w:rsid w:val="00DD2DE5"/>
    <w:rsid w:val="00DD48A1"/>
    <w:rsid w:val="00DE73F3"/>
    <w:rsid w:val="00E266A8"/>
    <w:rsid w:val="00E60B61"/>
    <w:rsid w:val="00EB5B39"/>
    <w:rsid w:val="00EF1AF0"/>
    <w:rsid w:val="00F01B14"/>
    <w:rsid w:val="00F6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7163"/>
  <w15:docId w15:val="{180741FB-3B59-4EBA-B41E-F753C6EB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numbering" w:customStyle="1" w:styleId="Bullet">
    <w:name w:val="Bullet"/>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ListParagraph">
    <w:name w:val="List Paragraph"/>
    <w:basedOn w:val="Normal"/>
    <w:uiPriority w:val="34"/>
    <w:qFormat/>
    <w:rsid w:val="00376689"/>
    <w:pPr>
      <w:ind w:left="720"/>
      <w:contextualSpacing/>
    </w:pPr>
  </w:style>
  <w:style w:type="paragraph" w:styleId="BalloonText">
    <w:name w:val="Balloon Text"/>
    <w:basedOn w:val="Normal"/>
    <w:link w:val="BalloonTextChar"/>
    <w:uiPriority w:val="99"/>
    <w:semiHidden/>
    <w:unhideWhenUsed/>
    <w:rsid w:val="007277BC"/>
    <w:rPr>
      <w:rFonts w:ascii="Tahoma" w:hAnsi="Tahoma" w:cs="Tahoma"/>
      <w:sz w:val="16"/>
      <w:szCs w:val="16"/>
    </w:rPr>
  </w:style>
  <w:style w:type="character" w:customStyle="1" w:styleId="BalloonTextChar">
    <w:name w:val="Balloon Text Char"/>
    <w:basedOn w:val="DefaultParagraphFont"/>
    <w:link w:val="BalloonText"/>
    <w:uiPriority w:val="99"/>
    <w:semiHidden/>
    <w:rsid w:val="007277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4918">
      <w:bodyDiv w:val="1"/>
      <w:marLeft w:val="0"/>
      <w:marRight w:val="0"/>
      <w:marTop w:val="0"/>
      <w:marBottom w:val="0"/>
      <w:divBdr>
        <w:top w:val="none" w:sz="0" w:space="0" w:color="auto"/>
        <w:left w:val="none" w:sz="0" w:space="0" w:color="auto"/>
        <w:bottom w:val="none" w:sz="0" w:space="0" w:color="auto"/>
        <w:right w:val="none" w:sz="0" w:space="0" w:color="auto"/>
      </w:divBdr>
    </w:div>
    <w:div w:id="1462573893">
      <w:bodyDiv w:val="1"/>
      <w:marLeft w:val="0"/>
      <w:marRight w:val="0"/>
      <w:marTop w:val="0"/>
      <w:marBottom w:val="0"/>
      <w:divBdr>
        <w:top w:val="none" w:sz="0" w:space="0" w:color="auto"/>
        <w:left w:val="none" w:sz="0" w:space="0" w:color="auto"/>
        <w:bottom w:val="none" w:sz="0" w:space="0" w:color="auto"/>
        <w:right w:val="none" w:sz="0" w:space="0" w:color="auto"/>
      </w:divBdr>
    </w:div>
    <w:div w:id="1758280709">
      <w:bodyDiv w:val="1"/>
      <w:marLeft w:val="0"/>
      <w:marRight w:val="0"/>
      <w:marTop w:val="0"/>
      <w:marBottom w:val="0"/>
      <w:divBdr>
        <w:top w:val="none" w:sz="0" w:space="0" w:color="auto"/>
        <w:left w:val="none" w:sz="0" w:space="0" w:color="auto"/>
        <w:bottom w:val="none" w:sz="0" w:space="0" w:color="auto"/>
        <w:right w:val="none" w:sz="0" w:space="0" w:color="auto"/>
      </w:divBdr>
    </w:div>
    <w:div w:id="19522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Hepworth</dc:creator>
  <cp:lastModifiedBy>Debbie Hill</cp:lastModifiedBy>
  <cp:revision>2</cp:revision>
  <dcterms:created xsi:type="dcterms:W3CDTF">2021-10-01T13:47:00Z</dcterms:created>
  <dcterms:modified xsi:type="dcterms:W3CDTF">2021-10-01T13:47:00Z</dcterms:modified>
</cp:coreProperties>
</file>